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default"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附件2：</w:t>
      </w:r>
    </w:p>
    <w:p>
      <w:pPr>
        <w:keepNext w:val="0"/>
        <w:keepLines w:val="0"/>
        <w:pageBreakBefore w:val="0"/>
        <w:widowControl w:val="0"/>
        <w:kinsoku/>
        <w:wordWrap/>
        <w:overflowPunct/>
        <w:topLinePunct w:val="0"/>
        <w:autoSpaceDE/>
        <w:autoSpaceDN/>
        <w:bidi w:val="0"/>
        <w:adjustRightInd w:val="0"/>
        <w:snapToGrid w:val="0"/>
        <w:spacing w:line="570" w:lineRule="atLeast"/>
        <w:jc w:val="center"/>
        <w:textAlignment w:val="auto"/>
        <w:rPr>
          <w:rFonts w:hint="eastAsia" w:ascii="方正小标宋_GBK" w:hAnsi="方正小标宋_GBK" w:eastAsia="方正小标宋_GBK" w:cs="方正小标宋_GBK"/>
          <w:sz w:val="44"/>
          <w:szCs w:val="44"/>
          <w:highlight w:val="none"/>
          <w:lang w:val="en-US" w:eastAsia="zh-CN"/>
        </w:rPr>
      </w:pPr>
      <w:r>
        <w:rPr>
          <w:rFonts w:hint="eastAsia" w:ascii="方正小标宋_GBK" w:hAnsi="方正小标宋_GBK" w:eastAsia="方正小标宋_GBK" w:cs="方正小标宋_GBK"/>
          <w:sz w:val="44"/>
          <w:szCs w:val="44"/>
          <w:highlight w:val="none"/>
          <w:lang w:val="en-US" w:eastAsia="zh-CN"/>
        </w:rPr>
        <w:t>防范非法集资宣传用语</w:t>
      </w:r>
    </w:p>
    <w:p>
      <w:pPr>
        <w:keepNext w:val="0"/>
        <w:keepLines w:val="0"/>
        <w:pageBreakBefore w:val="0"/>
        <w:widowControl w:val="0"/>
        <w:kinsoku/>
        <w:wordWrap/>
        <w:overflowPunct/>
        <w:topLinePunct w:val="0"/>
        <w:autoSpaceDE/>
        <w:autoSpaceDN/>
        <w:bidi w:val="0"/>
        <w:adjustRightInd w:val="0"/>
        <w:snapToGrid w:val="0"/>
        <w:spacing w:line="570" w:lineRule="atLeast"/>
        <w:jc w:val="center"/>
        <w:textAlignment w:val="auto"/>
        <w:rPr>
          <w:rFonts w:hint="eastAsia" w:ascii="方正楷体_GBK" w:hAnsi="方正楷体_GBK" w:eastAsia="方正楷体_GBK" w:cs="方正楷体_GBK"/>
          <w:sz w:val="32"/>
          <w:szCs w:val="32"/>
          <w:highlight w:val="none"/>
          <w:lang w:val="en-US" w:eastAsia="zh-CN"/>
        </w:rPr>
      </w:pPr>
      <w:r>
        <w:rPr>
          <w:rFonts w:hint="eastAsia" w:ascii="方正楷体_GBK" w:hAnsi="方正楷体_GBK" w:eastAsia="方正楷体_GBK" w:cs="方正楷体_GBK"/>
          <w:sz w:val="32"/>
          <w:szCs w:val="32"/>
          <w:highlight w:val="none"/>
          <w:lang w:val="en-US" w:eastAsia="zh-CN"/>
        </w:rPr>
        <w:t>（供参考使用）</w:t>
      </w:r>
    </w:p>
    <w:p>
      <w:pPr>
        <w:keepNext w:val="0"/>
        <w:keepLines w:val="0"/>
        <w:pageBreakBefore w:val="0"/>
        <w:kinsoku/>
        <w:wordWrap/>
        <w:overflowPunct/>
        <w:topLinePunct w:val="0"/>
        <w:autoSpaceDE/>
        <w:autoSpaceDN/>
        <w:bidi w:val="0"/>
        <w:spacing w:line="570" w:lineRule="atLeast"/>
        <w:textAlignment w:val="auto"/>
        <w:rPr>
          <w:rFonts w:hint="eastAsia" w:ascii="方正仿宋_GBK" w:hAnsi="方正仿宋_GBK" w:eastAsia="方正仿宋_GBK" w:cs="方正仿宋_GBK"/>
          <w:sz w:val="32"/>
          <w:szCs w:val="32"/>
        </w:rPr>
      </w:pP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1、【警惕非法集资，谨</w:t>
      </w:r>
      <w:r>
        <w:rPr>
          <w:rFonts w:hint="eastAsia" w:ascii="方正仿宋_GBK" w:hAnsi="方正仿宋_GBK" w:eastAsia="方正仿宋_GBK" w:cs="方正仿宋_GBK"/>
          <w:sz w:val="32"/>
          <w:szCs w:val="32"/>
          <w:highlight w:val="none"/>
          <w:lang w:eastAsia="zh-CN"/>
        </w:rPr>
        <w:t>防</w:t>
      </w:r>
      <w:bookmarkStart w:id="0" w:name="_GoBack"/>
      <w:bookmarkEnd w:id="0"/>
      <w:r>
        <w:rPr>
          <w:rFonts w:hint="eastAsia" w:ascii="方正仿宋_GBK" w:hAnsi="方正仿宋_GBK" w:eastAsia="方正仿宋_GBK" w:cs="方正仿宋_GBK"/>
          <w:sz w:val="32"/>
          <w:szCs w:val="32"/>
          <w:highlight w:val="none"/>
          <w:lang w:eastAsia="zh-CN"/>
        </w:rPr>
        <w:t>投资受损</w:t>
      </w:r>
      <w:r>
        <w:rPr>
          <w:rFonts w:hint="eastAsia" w:ascii="方正仿宋_GBK" w:hAnsi="方正仿宋_GBK" w:eastAsia="方正仿宋_GBK" w:cs="方正仿宋_GBK"/>
          <w:color w:val="000000"/>
          <w:kern w:val="32"/>
          <w:sz w:val="32"/>
          <w:szCs w:val="32"/>
          <w:u w:val="none" w:color="000000"/>
          <w:lang w:val="en-US" w:eastAsia="zh-CN"/>
        </w:rPr>
        <w:t>】国家禁止任何形式的非法集资，任何单位和个人不得从非法集资中获取经济利益。因参与非法集资受到的损失，由集资参与人自行承担。</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2、《防范和处置非法集资条例》规定，互联网信息服务提供者应当加强对用户发布信息的管理，不得制作、复制、发布、传播涉嫌非法集资的信息。</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default"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3、《防范和处置非法集资条例》规定，除国家另有规定外，任何单位和个人不得发布包含集资内容的广告或者以其他方式向社会公众进行集资宣传。</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4、《防范和处置非法集资条例》规定，广告经营者、广告发布者应当依照法律、行政法规查验相关证明文件，核对广告内容。</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5、《防范和处置非法集资条例》规定，对没有相关证明文件且包含集资内容的广告，广告经营者不得提供设计、制作、代理服务，广告发布者不得发布。</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color w:val="000000"/>
          <w:kern w:val="32"/>
          <w:sz w:val="32"/>
          <w:szCs w:val="32"/>
          <w:u w:val="none" w:color="000000"/>
          <w:lang w:val="en-US" w:eastAsia="zh-CN"/>
        </w:rPr>
        <w:t>6、《防范和处置非法集资条例》规定，行业协会、商会应当加强行业自律管理、自我约束，督促、引导成员积极防范非法集资，不组织、不协助、不参与非法集资。</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0" w:firstLineChars="0"/>
        <w:textAlignment w:val="auto"/>
        <w:rPr>
          <w:rFonts w:hint="eastAsia" w:eastAsia="方正仿宋_GBK"/>
          <w:b w:val="0"/>
          <w:bCs w:val="0"/>
          <w:snapToGrid w:val="0"/>
          <w:kern w:val="0"/>
          <w:sz w:val="32"/>
          <w:szCs w:val="22"/>
          <w:lang w:val="en-US" w:eastAsia="zh-CN" w:bidi="ar-SA"/>
        </w:rPr>
      </w:pPr>
      <w:r>
        <w:rPr>
          <w:rFonts w:hint="eastAsia" w:ascii="方正仿宋_GBK" w:hAnsi="方正仿宋_GBK" w:eastAsia="方正仿宋_GBK" w:cs="方正仿宋_GBK"/>
          <w:b w:val="0"/>
          <w:bCs w:val="0"/>
          <w:color w:val="000000"/>
          <w:kern w:val="32"/>
          <w:sz w:val="32"/>
          <w:szCs w:val="32"/>
          <w:u w:val="none" w:color="000000"/>
          <w:lang w:val="en-US" w:eastAsia="zh-CN"/>
        </w:rPr>
        <w:t>7、</w:t>
      </w:r>
      <w:r>
        <w:rPr>
          <w:rFonts w:hint="eastAsia" w:eastAsia="方正仿宋_GBK"/>
          <w:b w:val="0"/>
          <w:bCs w:val="0"/>
          <w:snapToGrid w:val="0"/>
          <w:kern w:val="0"/>
          <w:sz w:val="32"/>
          <w:szCs w:val="22"/>
          <w:lang w:val="en-US" w:eastAsia="zh-CN" w:bidi="ar-SA"/>
        </w:rPr>
        <w:t>守住钱袋子·护好幸福家</w:t>
      </w:r>
    </w:p>
    <w:p>
      <w:pPr>
        <w:keepNext w:val="0"/>
        <w:keepLines w:val="0"/>
        <w:pageBreakBefore w:val="0"/>
        <w:widowControl/>
        <w:kinsoku/>
        <w:wordWrap/>
        <w:overflowPunct/>
        <w:topLinePunct w:val="0"/>
        <w:autoSpaceDE/>
        <w:autoSpaceDN/>
        <w:bidi w:val="0"/>
        <w:adjustRightInd w:val="0"/>
        <w:snapToGrid w:val="0"/>
        <w:spacing w:line="590" w:lineRule="exact"/>
        <w:ind w:left="0" w:leftChars="0" w:firstLine="0" w:firstLineChars="0"/>
        <w:textAlignment w:val="auto"/>
        <w:rPr>
          <w:rFonts w:hint="default" w:ascii="方正仿宋_GBK" w:hAnsi="方正仿宋_GBK" w:eastAsia="方正仿宋_GBK" w:cs="方正仿宋_GBK"/>
          <w:b w:val="0"/>
          <w:bCs w:val="0"/>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8、</w:t>
      </w:r>
      <w:r>
        <w:rPr>
          <w:rFonts w:hint="eastAsia" w:ascii="方正仿宋_GBK" w:hAnsi="方正仿宋_GBK" w:eastAsia="方正仿宋_GBK" w:cs="方正仿宋_GBK"/>
          <w:b w:val="0"/>
          <w:bCs w:val="0"/>
          <w:sz w:val="32"/>
          <w:szCs w:val="32"/>
          <w:highlight w:val="none"/>
          <w:lang w:val="en-US" w:eastAsia="zh-CN"/>
        </w:rPr>
        <w:t>学法用法护小家，防非处非靠大家</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b w:val="0"/>
          <w:bCs w:val="0"/>
          <w:color w:val="000000"/>
          <w:kern w:val="32"/>
          <w:sz w:val="32"/>
          <w:szCs w:val="32"/>
          <w:u w:val="none" w:color="000000"/>
          <w:lang w:val="en-US" w:eastAsia="zh-CN"/>
        </w:rPr>
      </w:pPr>
      <w:r>
        <w:rPr>
          <w:rFonts w:hint="eastAsia" w:ascii="方正仿宋_GBK" w:hAnsi="方正仿宋_GBK" w:eastAsia="方正仿宋_GBK" w:cs="方正仿宋_GBK"/>
          <w:sz w:val="32"/>
          <w:szCs w:val="32"/>
          <w:highlight w:val="none"/>
          <w:lang w:val="en-US" w:eastAsia="zh-CN"/>
        </w:rPr>
        <w:t>9、</w:t>
      </w:r>
      <w:r>
        <w:rPr>
          <w:rFonts w:hint="eastAsia" w:ascii="方正仿宋_GBK" w:hAnsi="方正仿宋_GBK" w:eastAsia="方正仿宋_GBK" w:cs="方正仿宋_GBK"/>
          <w:b w:val="0"/>
          <w:bCs w:val="0"/>
          <w:color w:val="000000"/>
          <w:kern w:val="32"/>
          <w:sz w:val="32"/>
          <w:szCs w:val="32"/>
          <w:u w:val="none" w:color="000000"/>
          <w:lang w:val="en-US" w:eastAsia="zh-CN"/>
        </w:rPr>
        <w:t>投资要防非法集资，融资要防非法放贷</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color w:val="000000"/>
          <w:kern w:val="32"/>
          <w:sz w:val="32"/>
          <w:szCs w:val="32"/>
          <w:u w:val="none" w:color="000000"/>
          <w:lang w:val="en-US" w:eastAsia="zh-CN"/>
        </w:rPr>
        <w:t>10、警惕非法集资，</w:t>
      </w:r>
      <w:r>
        <w:rPr>
          <w:rFonts w:hint="eastAsia" w:ascii="方正仿宋_GBK" w:hAnsi="方正仿宋_GBK" w:eastAsia="方正仿宋_GBK" w:cs="方正仿宋_GBK"/>
          <w:sz w:val="32"/>
          <w:szCs w:val="32"/>
          <w:highlight w:val="none"/>
          <w:lang w:eastAsia="zh-CN"/>
        </w:rPr>
        <w:t>防止投资受损</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rPr>
      </w:pPr>
      <w:r>
        <w:rPr>
          <w:rFonts w:hint="eastAsia" w:ascii="方正仿宋_GBK" w:hAnsi="方正仿宋_GBK" w:eastAsia="方正仿宋_GBK" w:cs="方正仿宋_GBK"/>
          <w:color w:val="000000"/>
          <w:kern w:val="32"/>
          <w:sz w:val="32"/>
          <w:szCs w:val="32"/>
          <w:u w:val="none" w:color="000000"/>
          <w:lang w:val="en-US" w:eastAsia="zh-CN"/>
        </w:rPr>
        <w:t>11、</w:t>
      </w:r>
      <w:r>
        <w:rPr>
          <w:rFonts w:hint="eastAsia" w:ascii="方正仿宋_GBK" w:hAnsi="方正仿宋_GBK" w:eastAsia="方正仿宋_GBK" w:cs="方正仿宋_GBK"/>
          <w:color w:val="000000"/>
          <w:kern w:val="32"/>
          <w:sz w:val="32"/>
          <w:szCs w:val="32"/>
          <w:u w:val="none" w:color="000000"/>
        </w:rPr>
        <w:t>远离非法集资</w:t>
      </w:r>
      <w:r>
        <w:rPr>
          <w:rFonts w:hint="eastAsia" w:ascii="方正仿宋_GBK" w:hAnsi="方正仿宋_GBK" w:eastAsia="方正仿宋_GBK" w:cs="方正仿宋_GBK"/>
          <w:color w:val="000000"/>
          <w:kern w:val="32"/>
          <w:sz w:val="32"/>
          <w:szCs w:val="32"/>
          <w:u w:val="none" w:color="000000"/>
          <w:lang w:eastAsia="zh-CN"/>
        </w:rPr>
        <w:t>，安享幸福晚年</w:t>
      </w:r>
    </w:p>
    <w:p>
      <w:pPr>
        <w:keepNext w:val="0"/>
        <w:keepLines w:val="0"/>
        <w:pageBreakBefore w:val="0"/>
        <w:widowControl/>
        <w:kinsoku/>
        <w:wordWrap/>
        <w:overflowPunct/>
        <w:topLinePunct w:val="0"/>
        <w:autoSpaceDE/>
        <w:autoSpaceDN/>
        <w:bidi w:val="0"/>
        <w:adjustRightInd w:val="0"/>
        <w:snapToGrid w:val="0"/>
        <w:spacing w:line="590" w:lineRule="exac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eastAsia="zh-CN"/>
        </w:rPr>
      </w:pPr>
      <w:r>
        <w:rPr>
          <w:rFonts w:hint="eastAsia" w:ascii="方正仿宋_GBK" w:hAnsi="方正仿宋_GBK" w:eastAsia="方正仿宋_GBK" w:cs="方正仿宋_GBK"/>
          <w:color w:val="000000"/>
          <w:kern w:val="32"/>
          <w:sz w:val="32"/>
          <w:szCs w:val="32"/>
          <w:u w:val="none" w:color="000000"/>
          <w:lang w:val="en-US" w:eastAsia="zh-CN"/>
        </w:rPr>
        <w:t>12、切勿轻信投资回报许诺，以免掉进非法集资陷阱</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color w:val="000000"/>
          <w:kern w:val="32"/>
          <w:sz w:val="32"/>
          <w:szCs w:val="32"/>
          <w:u w:val="none" w:color="000000"/>
          <w:lang w:val="en-US" w:eastAsia="zh-CN"/>
        </w:rPr>
      </w:pPr>
      <w:r>
        <w:rPr>
          <w:rFonts w:hint="eastAsia" w:ascii="方正仿宋_GBK" w:hAnsi="方正仿宋_GBK" w:eastAsia="方正仿宋_GBK" w:cs="方正仿宋_GBK"/>
          <w:sz w:val="32"/>
          <w:szCs w:val="32"/>
          <w:highlight w:val="none"/>
          <w:lang w:val="en-US" w:eastAsia="zh-CN"/>
        </w:rPr>
        <w:t>13、</w:t>
      </w:r>
      <w:r>
        <w:rPr>
          <w:rFonts w:hint="eastAsia" w:ascii="方正仿宋_GBK" w:hAnsi="方正仿宋_GBK" w:eastAsia="方正仿宋_GBK" w:cs="方正仿宋_GBK"/>
          <w:color w:val="000000"/>
          <w:kern w:val="32"/>
          <w:sz w:val="32"/>
          <w:szCs w:val="32"/>
          <w:u w:val="none" w:color="000000"/>
          <w:lang w:val="en-US" w:eastAsia="zh-CN"/>
        </w:rPr>
        <w:t>切</w:t>
      </w:r>
      <w:r>
        <w:rPr>
          <w:rFonts w:hint="eastAsia" w:ascii="方正仿宋_GBK" w:hAnsi="方正仿宋_GBK" w:eastAsia="方正仿宋_GBK" w:cs="方正仿宋_GBK"/>
          <w:sz w:val="32"/>
          <w:szCs w:val="32"/>
          <w:highlight w:val="none"/>
          <w:lang w:val="en-US" w:eastAsia="zh-CN"/>
        </w:rPr>
        <w:t>勿轻</w:t>
      </w:r>
      <w:r>
        <w:rPr>
          <w:rFonts w:hint="eastAsia" w:ascii="方正仿宋_GBK" w:hAnsi="方正仿宋_GBK" w:eastAsia="方正仿宋_GBK" w:cs="方正仿宋_GBK"/>
          <w:color w:val="000000"/>
          <w:kern w:val="32"/>
          <w:sz w:val="32"/>
          <w:szCs w:val="32"/>
          <w:u w:val="none" w:color="000000"/>
          <w:lang w:val="en-US" w:eastAsia="zh-CN"/>
        </w:rPr>
        <w:t>信固定收益许诺</w:t>
      </w:r>
      <w:r>
        <w:rPr>
          <w:rFonts w:hint="eastAsia" w:ascii="方正仿宋_GBK" w:hAnsi="方正仿宋_GBK" w:eastAsia="方正仿宋_GBK" w:cs="方正仿宋_GBK"/>
          <w:sz w:val="32"/>
          <w:szCs w:val="32"/>
          <w:highlight w:val="none"/>
          <w:lang w:eastAsia="zh-CN"/>
        </w:rPr>
        <w:t>，防止投资受损血本无归</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14、</w:t>
      </w:r>
      <w:r>
        <w:rPr>
          <w:rFonts w:hint="eastAsia" w:ascii="方正仿宋_GBK" w:hAnsi="方正仿宋_GBK" w:eastAsia="方正仿宋_GBK" w:cs="方正仿宋_GBK"/>
          <w:color w:val="000000"/>
          <w:kern w:val="32"/>
          <w:sz w:val="32"/>
          <w:szCs w:val="32"/>
          <w:u w:val="none" w:color="000000"/>
          <w:lang w:eastAsia="zh-CN"/>
        </w:rPr>
        <w:t>谨慎选择投资理财渠道</w:t>
      </w:r>
      <w:r>
        <w:rPr>
          <w:rFonts w:hint="eastAsia" w:ascii="方正仿宋_GBK" w:hAnsi="方正仿宋_GBK" w:eastAsia="方正仿宋_GBK" w:cs="方正仿宋_GBK"/>
          <w:color w:val="000000"/>
          <w:kern w:val="32"/>
          <w:sz w:val="32"/>
          <w:szCs w:val="32"/>
          <w:u w:val="none" w:color="000000"/>
        </w:rPr>
        <w:t>，</w:t>
      </w:r>
      <w:r>
        <w:rPr>
          <w:rFonts w:hint="eastAsia" w:ascii="方正仿宋_GBK" w:hAnsi="方正仿宋_GBK" w:eastAsia="方正仿宋_GBK" w:cs="方正仿宋_GBK"/>
          <w:color w:val="000000"/>
          <w:kern w:val="32"/>
          <w:sz w:val="32"/>
          <w:szCs w:val="32"/>
          <w:u w:val="none" w:color="000000"/>
          <w:lang w:eastAsia="zh-CN"/>
        </w:rPr>
        <w:t>主动查清金融业务资质</w:t>
      </w:r>
    </w:p>
    <w:p>
      <w:pPr>
        <w:keepNext w:val="0"/>
        <w:keepLines w:val="0"/>
        <w:pageBreakBefore w:val="0"/>
        <w:widowControl w:val="0"/>
        <w:kinsoku/>
        <w:wordWrap/>
        <w:overflowPunct/>
        <w:topLinePunct w:val="0"/>
        <w:autoSpaceDE/>
        <w:autoSpaceDN/>
        <w:bidi w:val="0"/>
        <w:adjustRightInd w:val="0"/>
        <w:snapToGrid w:val="0"/>
        <w:spacing w:line="590" w:lineRule="exact"/>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15、</w:t>
      </w:r>
      <w:r>
        <w:rPr>
          <w:rFonts w:hint="eastAsia" w:ascii="方正仿宋_GBK" w:hAnsi="方正仿宋_GBK" w:eastAsia="方正仿宋_GBK" w:cs="方正仿宋_GBK"/>
          <w:sz w:val="32"/>
          <w:szCs w:val="32"/>
          <w:highlight w:val="none"/>
          <w:lang w:eastAsia="zh-CN"/>
        </w:rPr>
        <w:t>珍惜大学读书时光、珍重父母血汗辛劳、珍爱人生信用记录</w:t>
      </w:r>
    </w:p>
    <w:p>
      <w:pPr>
        <w:keepNext w:val="0"/>
        <w:keepLines w:val="0"/>
        <w:pageBreakBefore w:val="0"/>
        <w:widowControl/>
        <w:kinsoku/>
        <w:wordWrap/>
        <w:overflowPunct/>
        <w:topLinePunct w:val="0"/>
        <w:autoSpaceDE/>
        <w:autoSpaceDN/>
        <w:bidi w:val="0"/>
        <w:adjustRightInd w:val="0"/>
        <w:snapToGrid w:val="0"/>
        <w:spacing w:line="570" w:lineRule="atLeast"/>
        <w:ind w:left="0" w:leftChars="0" w:firstLine="0" w:firstLineChars="0"/>
        <w:textAlignment w:val="auto"/>
        <w:rPr>
          <w:rFonts w:hint="eastAsia" w:ascii="方正仿宋_GBK" w:hAnsi="方正仿宋_GBK" w:eastAsia="方正仿宋_GBK" w:cs="方正仿宋_GBK"/>
          <w:color w:val="000000"/>
          <w:kern w:val="32"/>
          <w:sz w:val="32"/>
          <w:szCs w:val="32"/>
          <w:u w:val="none" w:color="000000"/>
          <w:lang w:eastAsia="zh-CN"/>
        </w:rPr>
      </w:pPr>
      <w:r>
        <w:rPr>
          <w:rFonts w:hint="eastAsia" w:ascii="方正仿宋_GBK" w:hAnsi="方正仿宋_GBK" w:eastAsia="方正仿宋_GBK" w:cs="方正仿宋_GBK"/>
          <w:color w:val="000000"/>
          <w:kern w:val="32"/>
          <w:sz w:val="32"/>
          <w:szCs w:val="32"/>
          <w:u w:val="none" w:color="000000"/>
          <w:lang w:val="en-US" w:eastAsia="zh-CN"/>
        </w:rPr>
        <w:t>16、</w:t>
      </w:r>
      <w:r>
        <w:rPr>
          <w:rFonts w:hint="eastAsia" w:ascii="方正仿宋_GBK" w:hAnsi="方正仿宋_GBK" w:eastAsia="方正仿宋_GBK" w:cs="方正仿宋_GBK"/>
          <w:sz w:val="32"/>
          <w:szCs w:val="32"/>
          <w:highlight w:val="none"/>
          <w:lang w:eastAsia="zh-CN"/>
        </w:rPr>
        <w:t>珍惜自己的血汗钱、保卫父母的养老钱、守住子女的读书钱</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17、</w:t>
      </w:r>
      <w:r>
        <w:rPr>
          <w:rFonts w:hint="eastAsia" w:ascii="方正仿宋_GBK" w:hAnsi="方正仿宋_GBK" w:eastAsia="方正仿宋_GBK" w:cs="方正仿宋_GBK"/>
          <w:sz w:val="32"/>
          <w:szCs w:val="32"/>
          <w:highlight w:val="none"/>
          <w:lang w:eastAsia="zh-CN"/>
        </w:rPr>
        <w:t>拒绝高利贷，防止“黄鼠狼给鸡拜年”</w:t>
      </w:r>
    </w:p>
    <w:p>
      <w:pPr>
        <w:keepNext w:val="0"/>
        <w:keepLines w:val="0"/>
        <w:pageBreakBefore w:val="0"/>
        <w:widowControl w:val="0"/>
        <w:kinsoku/>
        <w:wordWrap/>
        <w:overflowPunct/>
        <w:topLinePunct w:val="0"/>
        <w:autoSpaceDE/>
        <w:autoSpaceDN/>
        <w:bidi w:val="0"/>
        <w:adjustRightInd w:val="0"/>
        <w:snapToGrid w:val="0"/>
        <w:spacing w:line="570" w:lineRule="atLeast"/>
        <w:ind w:firstLine="320" w:firstLineChars="1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（警惕网络购物分期陷阱，小心高利贷和暴力催收）</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val="en-US" w:eastAsia="zh-CN"/>
        </w:rPr>
        <w:t>18、</w:t>
      </w:r>
      <w:r>
        <w:rPr>
          <w:rFonts w:hint="eastAsia" w:ascii="方正仿宋_GBK" w:hAnsi="方正仿宋_GBK" w:eastAsia="方正仿宋_GBK" w:cs="方正仿宋_GBK"/>
          <w:sz w:val="32"/>
          <w:szCs w:val="32"/>
          <w:highlight w:val="none"/>
          <w:lang w:eastAsia="zh-CN"/>
        </w:rPr>
        <w:t>警惕高利借贷风险，遭遇</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套路贷</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暴力催收等违法犯罪及时向公安机关报案</w:t>
      </w:r>
    </w:p>
    <w:p>
      <w:pPr>
        <w:keepNext w:val="0"/>
        <w:keepLines w:val="0"/>
        <w:pageBreakBefore w:val="0"/>
        <w:widowControl w:val="0"/>
        <w:kinsoku/>
        <w:wordWrap/>
        <w:overflowPunct/>
        <w:topLinePunct w:val="0"/>
        <w:autoSpaceDE/>
        <w:autoSpaceDN/>
        <w:bidi w:val="0"/>
        <w:adjustRightInd w:val="0"/>
        <w:snapToGrid w:val="0"/>
        <w:spacing w:line="570" w:lineRule="atLeast"/>
        <w:ind w:firstLine="640" w:firstLineChars="200"/>
        <w:textAlignment w:val="auto"/>
        <w:rPr>
          <w:rFonts w:hint="eastAsia" w:ascii="方正仿宋_GBK" w:hAnsi="方正仿宋_GBK" w:eastAsia="方正仿宋_GBK" w:cs="方正仿宋_GBK"/>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19、树立理性投资观念，远离非法证券期货陷阱</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20、警惕网络非法荐股，提高自我保护意识</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21、外盘期货风险高，一夜暴富是幻想</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22、场外配资骗局多，莫让本金被卷跑</w:t>
      </w:r>
    </w:p>
    <w:p>
      <w:pPr>
        <w:keepNext w:val="0"/>
        <w:keepLines w:val="0"/>
        <w:pageBreakBefore w:val="0"/>
        <w:widowControl w:val="0"/>
        <w:kinsoku/>
        <w:wordWrap/>
        <w:overflowPunct/>
        <w:topLinePunct w:val="0"/>
        <w:autoSpaceDE/>
        <w:autoSpaceDN/>
        <w:bidi w:val="0"/>
        <w:adjustRightInd w:val="0"/>
        <w:snapToGrid w:val="0"/>
        <w:spacing w:line="570" w:lineRule="atLeast"/>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22、谨防“伪私募”“伪金交所”，避免上当受骗</w:t>
      </w:r>
    </w:p>
    <w:sectPr>
      <w:pgSz w:w="11906" w:h="16838"/>
      <w:pgMar w:top="1984"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3C0041" w:csb1="A008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579C4"/>
    <w:rsid w:val="02BB19E3"/>
    <w:rsid w:val="04052655"/>
    <w:rsid w:val="05660C8C"/>
    <w:rsid w:val="18A67989"/>
    <w:rsid w:val="1A3F0353"/>
    <w:rsid w:val="2BDE7D3E"/>
    <w:rsid w:val="2BFB4EEA"/>
    <w:rsid w:val="2D8717F4"/>
    <w:rsid w:val="2DC22B78"/>
    <w:rsid w:val="31B25CAD"/>
    <w:rsid w:val="37BA32C6"/>
    <w:rsid w:val="42C851A4"/>
    <w:rsid w:val="4592225D"/>
    <w:rsid w:val="4E4B2B5C"/>
    <w:rsid w:val="582613AB"/>
    <w:rsid w:val="5C3D2C52"/>
    <w:rsid w:val="5DF96947"/>
    <w:rsid w:val="637579C4"/>
    <w:rsid w:val="753255BA"/>
    <w:rsid w:val="7B527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FollowedHyperlink"/>
    <w:basedOn w:val="3"/>
    <w:qFormat/>
    <w:uiPriority w:val="0"/>
    <w:rPr>
      <w:color w:val="333333"/>
      <w:u w:val="none"/>
    </w:rPr>
  </w:style>
  <w:style w:type="character" w:styleId="5">
    <w:name w:val="HTML Definition"/>
    <w:basedOn w:val="3"/>
    <w:qFormat/>
    <w:uiPriority w:val="0"/>
    <w:rPr>
      <w:rFonts w:ascii="Arial" w:hAnsi="Arial" w:cs="Arial"/>
    </w:rPr>
  </w:style>
  <w:style w:type="character" w:styleId="6">
    <w:name w:val="Hyperlink"/>
    <w:basedOn w:val="3"/>
    <w:qFormat/>
    <w:uiPriority w:val="0"/>
    <w:rPr>
      <w:color w:val="333333"/>
      <w:u w:val="none"/>
    </w:rPr>
  </w:style>
  <w:style w:type="character" w:customStyle="1" w:styleId="8">
    <w:name w:val="currenthit"/>
    <w:basedOn w:val="3"/>
    <w:qFormat/>
    <w:uiPriority w:val="0"/>
  </w:style>
  <w:style w:type="character" w:customStyle="1" w:styleId="9">
    <w:name w:val="hitclass3"/>
    <w:basedOn w:val="3"/>
    <w:qFormat/>
    <w:uiPriority w:val="0"/>
  </w:style>
  <w:style w:type="character" w:customStyle="1" w:styleId="10">
    <w:name w:val="currenthit1"/>
    <w:basedOn w:val="3"/>
    <w:qFormat/>
    <w:uiPriority w:val="0"/>
  </w:style>
  <w:style w:type="character" w:customStyle="1" w:styleId="11">
    <w:name w:val="hitclass"/>
    <w:basedOn w:val="3"/>
    <w:qFormat/>
    <w:uiPriority w:val="0"/>
  </w:style>
  <w:style w:type="character" w:customStyle="1" w:styleId="12">
    <w:name w:val="currenthit3"/>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2021-04-15T09:28:00Z</dcterms:created>
  <dc:creator>Administrator</dc:creator>
  <cp:lastModifiedBy>11</cp:lastModifiedBy>
  <cp:lastPrinted>2021-04-20T01:41:00Z</cp:lastPrinted>
  <dcterms:modified xsi:type="dcterms:W3CDTF">2022-04-18T08:05:21Z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